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EFD" w:rsidRDefault="00A4368B" w:rsidP="00B016F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B016FA" w:rsidRPr="000D16DA" w:rsidRDefault="00B016FA" w:rsidP="00B016FA">
      <w:pPr>
        <w:jc w:val="center"/>
        <w:rPr>
          <w:sz w:val="26"/>
          <w:szCs w:val="26"/>
        </w:rPr>
      </w:pPr>
      <w:r w:rsidRPr="003B300F">
        <w:rPr>
          <w:sz w:val="26"/>
          <w:szCs w:val="26"/>
        </w:rPr>
        <w:t xml:space="preserve">Заключение № </w:t>
      </w:r>
      <w:r w:rsidR="003B300F" w:rsidRPr="003B300F">
        <w:rPr>
          <w:sz w:val="26"/>
          <w:szCs w:val="26"/>
        </w:rPr>
        <w:t>51</w:t>
      </w:r>
      <w:r w:rsidRPr="003B300F">
        <w:rPr>
          <w:sz w:val="26"/>
          <w:szCs w:val="26"/>
        </w:rPr>
        <w:t>/Д</w:t>
      </w:r>
    </w:p>
    <w:p w:rsidR="00B016FA" w:rsidRPr="000D16DA" w:rsidRDefault="00B016FA" w:rsidP="00B016FA">
      <w:pPr>
        <w:jc w:val="center"/>
        <w:rPr>
          <w:sz w:val="26"/>
          <w:szCs w:val="26"/>
        </w:rPr>
      </w:pPr>
      <w:r w:rsidRPr="000D16DA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</w:t>
      </w:r>
      <w:r w:rsidR="003B300F" w:rsidRPr="000D16DA">
        <w:rPr>
          <w:sz w:val="26"/>
          <w:szCs w:val="26"/>
        </w:rPr>
        <w:t>бюджета»</w:t>
      </w:r>
      <w:r w:rsidR="003B300F">
        <w:rPr>
          <w:sz w:val="26"/>
          <w:szCs w:val="26"/>
        </w:rPr>
        <w:t xml:space="preserve"> </w:t>
      </w:r>
      <w:r w:rsidR="003B300F" w:rsidRPr="000D16DA">
        <w:rPr>
          <w:sz w:val="26"/>
          <w:szCs w:val="26"/>
        </w:rPr>
        <w:t>(</w:t>
      </w:r>
      <w:r w:rsidRPr="000D16DA">
        <w:rPr>
          <w:sz w:val="26"/>
          <w:szCs w:val="26"/>
        </w:rPr>
        <w:t xml:space="preserve">в ред. от 24.05.2006 № </w:t>
      </w:r>
      <w:proofErr w:type="gramStart"/>
      <w:r w:rsidRPr="000D16DA">
        <w:rPr>
          <w:sz w:val="26"/>
          <w:szCs w:val="26"/>
        </w:rPr>
        <w:t>38,</w:t>
      </w:r>
      <w:r w:rsidR="003B300F">
        <w:rPr>
          <w:sz w:val="26"/>
          <w:szCs w:val="26"/>
        </w:rPr>
        <w:t xml:space="preserve">   </w:t>
      </w:r>
      <w:proofErr w:type="gramEnd"/>
      <w:r w:rsidR="003B300F">
        <w:rPr>
          <w:sz w:val="26"/>
          <w:szCs w:val="26"/>
        </w:rPr>
        <w:t xml:space="preserve">        </w:t>
      </w:r>
      <w:r w:rsidRPr="000D16DA">
        <w:rPr>
          <w:sz w:val="26"/>
          <w:szCs w:val="26"/>
        </w:rPr>
        <w:t xml:space="preserve"> от 21.12.2006 № 130, от 10.06.2008 № 308</w:t>
      </w:r>
      <w:r w:rsidR="00787131">
        <w:rPr>
          <w:sz w:val="26"/>
          <w:szCs w:val="26"/>
        </w:rPr>
        <w:t>,</w:t>
      </w:r>
      <w:r w:rsidRPr="000D16DA">
        <w:rPr>
          <w:sz w:val="26"/>
          <w:szCs w:val="26"/>
        </w:rPr>
        <w:t xml:space="preserve"> от 27.05.2009 № 407, от 17.06.2011 № </w:t>
      </w:r>
      <w:r w:rsidR="003B300F" w:rsidRPr="000D16DA">
        <w:rPr>
          <w:sz w:val="26"/>
          <w:szCs w:val="26"/>
        </w:rPr>
        <w:t xml:space="preserve">74, </w:t>
      </w:r>
      <w:r w:rsidR="003B300F">
        <w:rPr>
          <w:sz w:val="26"/>
          <w:szCs w:val="26"/>
        </w:rPr>
        <w:t xml:space="preserve">         </w:t>
      </w:r>
      <w:r w:rsidRPr="000D16DA">
        <w:rPr>
          <w:sz w:val="26"/>
          <w:szCs w:val="26"/>
        </w:rPr>
        <w:t>от 22.03.2016 № 390, от 03.03.2017 № 68)</w:t>
      </w:r>
    </w:p>
    <w:p w:rsidR="00B016FA" w:rsidRPr="000D16DA" w:rsidRDefault="00B016FA" w:rsidP="00B016FA">
      <w:pPr>
        <w:jc w:val="center"/>
        <w:rPr>
          <w:sz w:val="26"/>
          <w:szCs w:val="26"/>
        </w:rPr>
      </w:pPr>
    </w:p>
    <w:p w:rsidR="00B016FA" w:rsidRPr="000D16DA" w:rsidRDefault="00B016FA" w:rsidP="00B016FA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>г. Пыть-Ях</w:t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      </w:t>
      </w:r>
      <w:r w:rsidRPr="000D16DA">
        <w:rPr>
          <w:sz w:val="26"/>
          <w:szCs w:val="26"/>
        </w:rPr>
        <w:t xml:space="preserve">  </w:t>
      </w:r>
      <w:r w:rsidR="00BD5778">
        <w:rPr>
          <w:sz w:val="26"/>
          <w:szCs w:val="26"/>
        </w:rPr>
        <w:t>1</w:t>
      </w:r>
      <w:r w:rsidR="00346E74">
        <w:rPr>
          <w:sz w:val="26"/>
          <w:szCs w:val="26"/>
        </w:rPr>
        <w:t>5</w:t>
      </w:r>
      <w:r w:rsidR="00BD5778">
        <w:rPr>
          <w:sz w:val="26"/>
          <w:szCs w:val="26"/>
        </w:rPr>
        <w:t>.12</w:t>
      </w:r>
      <w:r w:rsidRPr="00BB4D03">
        <w:rPr>
          <w:sz w:val="26"/>
          <w:szCs w:val="26"/>
        </w:rPr>
        <w:t>.2021</w:t>
      </w:r>
    </w:p>
    <w:p w:rsidR="00B016FA" w:rsidRPr="000D16DA" w:rsidRDefault="00B016FA" w:rsidP="00B016FA">
      <w:pPr>
        <w:jc w:val="both"/>
        <w:rPr>
          <w:sz w:val="26"/>
          <w:szCs w:val="26"/>
        </w:rPr>
      </w:pPr>
    </w:p>
    <w:p w:rsidR="00B016FA" w:rsidRPr="000D16DA" w:rsidRDefault="00B016FA" w:rsidP="00BD5778">
      <w:pPr>
        <w:ind w:firstLine="720"/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Счетно-контрольной палатой г. Пыть-Яха на основании </w:t>
      </w:r>
      <w:r w:rsidRPr="002E0819">
        <w:rPr>
          <w:sz w:val="26"/>
          <w:szCs w:val="26"/>
        </w:rPr>
        <w:t>п.3.1 раздела 3 Плана работы Счетно-контрольной палаты города Пыть-Яха на 202</w:t>
      </w:r>
      <w:r>
        <w:rPr>
          <w:sz w:val="26"/>
          <w:szCs w:val="26"/>
        </w:rPr>
        <w:t>1</w:t>
      </w:r>
      <w:r w:rsidRPr="002E0819">
        <w:rPr>
          <w:sz w:val="26"/>
          <w:szCs w:val="26"/>
        </w:rPr>
        <w:t xml:space="preserve"> год</w:t>
      </w:r>
      <w:r>
        <w:rPr>
          <w:sz w:val="26"/>
          <w:szCs w:val="26"/>
        </w:rPr>
        <w:t>, ст.</w:t>
      </w:r>
      <w:r w:rsidRPr="000D16DA">
        <w:rPr>
          <w:sz w:val="26"/>
          <w:szCs w:val="26"/>
        </w:rPr>
        <w:t xml:space="preserve">8 Положения «О контрольно-счетном органе муниципального образования городской округ город Пыть-Ях - Счетно-контрольной палате города Пыть-Яха», утвержденного решением Думы города Пыть-Яха от 29.11.2016 № 34, проведена экспертиза проекта решения Думы города  Пыть-Яха </w:t>
      </w:r>
      <w:r w:rsidR="00BD5778" w:rsidRPr="00BD5778">
        <w:rPr>
          <w:sz w:val="26"/>
          <w:szCs w:val="26"/>
        </w:rPr>
        <w:t xml:space="preserve"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</w:t>
      </w:r>
      <w:r w:rsidR="003E155F">
        <w:rPr>
          <w:sz w:val="26"/>
          <w:szCs w:val="26"/>
        </w:rPr>
        <w:t xml:space="preserve">                          </w:t>
      </w:r>
      <w:r w:rsidR="00BD5778" w:rsidRPr="00BD5778">
        <w:rPr>
          <w:sz w:val="26"/>
          <w:szCs w:val="26"/>
        </w:rPr>
        <w:t>от 24.05.2006 № 38, от 21.12.</w:t>
      </w:r>
      <w:r w:rsidR="00BD5778">
        <w:rPr>
          <w:sz w:val="26"/>
          <w:szCs w:val="26"/>
        </w:rPr>
        <w:t xml:space="preserve">2006 № 130, от 10.06.2008 № 308, </w:t>
      </w:r>
      <w:r w:rsidR="00BD5778" w:rsidRPr="00BD5778">
        <w:rPr>
          <w:sz w:val="26"/>
          <w:szCs w:val="26"/>
        </w:rPr>
        <w:t xml:space="preserve">от 27.05.2009 № </w:t>
      </w:r>
      <w:r w:rsidR="00CB2F72" w:rsidRPr="00BD5778">
        <w:rPr>
          <w:sz w:val="26"/>
          <w:szCs w:val="26"/>
        </w:rPr>
        <w:t>407,</w:t>
      </w:r>
      <w:r w:rsidR="00CB2F72">
        <w:rPr>
          <w:sz w:val="26"/>
          <w:szCs w:val="26"/>
        </w:rPr>
        <w:t xml:space="preserve"> </w:t>
      </w:r>
      <w:r w:rsidR="00BD5778" w:rsidRPr="00BD5778">
        <w:rPr>
          <w:sz w:val="26"/>
          <w:szCs w:val="26"/>
        </w:rPr>
        <w:t>от 17.06.2011 № 74, от 22.03.2016 № 390, от 03.03.2017 № 68)</w:t>
      </w:r>
      <w:r w:rsidRPr="000D16DA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B016FA" w:rsidRPr="000D16DA" w:rsidRDefault="00B016FA" w:rsidP="00B016FA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FA238A" w:rsidRDefault="00B016FA" w:rsidP="00B016FA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1</w:t>
      </w:r>
      <w:r w:rsidR="00FA238A">
        <w:rPr>
          <w:sz w:val="26"/>
          <w:szCs w:val="26"/>
        </w:rPr>
        <w:t xml:space="preserve">.Трудовой кодекс Российской Федерации (далее – ТК РФ); </w:t>
      </w:r>
    </w:p>
    <w:p w:rsidR="00B016FA" w:rsidRPr="000D16DA" w:rsidRDefault="00FA238A" w:rsidP="00B016F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B016FA" w:rsidRPr="000D16DA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</w:t>
      </w:r>
      <w:r w:rsidR="00B016FA">
        <w:rPr>
          <w:sz w:val="26"/>
          <w:szCs w:val="26"/>
        </w:rPr>
        <w:t xml:space="preserve"> Федерации» (далее – Закон </w:t>
      </w:r>
      <w:r w:rsidR="00B016FA" w:rsidRPr="000D16DA">
        <w:rPr>
          <w:sz w:val="26"/>
          <w:szCs w:val="26"/>
        </w:rPr>
        <w:t>№ 131-ФЗ);</w:t>
      </w:r>
    </w:p>
    <w:p w:rsidR="00B04136" w:rsidRDefault="00FA238A" w:rsidP="00B041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016FA" w:rsidRPr="000D16DA">
        <w:rPr>
          <w:sz w:val="26"/>
          <w:szCs w:val="26"/>
        </w:rPr>
        <w:t>.</w:t>
      </w:r>
      <w:r w:rsidR="00B04136">
        <w:rPr>
          <w:sz w:val="26"/>
          <w:szCs w:val="26"/>
        </w:rPr>
        <w:t xml:space="preserve"> </w:t>
      </w:r>
      <w:r w:rsidR="00BD5778">
        <w:rPr>
          <w:sz w:val="26"/>
          <w:szCs w:val="26"/>
        </w:rPr>
        <w:t xml:space="preserve">Федеральный закон от 30.12.2020 № 489-ФЗ «О молодежной политике в Российской Федерации» (далее – Закон от 30.12.2020 № 489-ФЗ); </w:t>
      </w:r>
    </w:p>
    <w:p w:rsidR="00B016FA" w:rsidRDefault="00FA238A" w:rsidP="00B04136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04136">
        <w:rPr>
          <w:sz w:val="26"/>
          <w:szCs w:val="26"/>
        </w:rPr>
        <w:t xml:space="preserve">. </w:t>
      </w:r>
      <w:r w:rsidR="00B016FA" w:rsidRPr="000D16DA">
        <w:rPr>
          <w:sz w:val="26"/>
          <w:szCs w:val="26"/>
        </w:rPr>
        <w:t>Федеральный закон от 02.03.2007 № 25-ФЗ «О муниципальной службе в Российской Федерации» (далее – Закон № 25-ФЗ);</w:t>
      </w:r>
    </w:p>
    <w:p w:rsidR="00D77EAC" w:rsidRDefault="00FA238A" w:rsidP="00B04136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77EAC">
        <w:rPr>
          <w:sz w:val="26"/>
          <w:szCs w:val="26"/>
        </w:rPr>
        <w:t xml:space="preserve">. Федеральный закон от 30.12.2020 № 489-ФЗ «О молодежной политике в Российской Федерации» (далее – Закон № 489-ФЗ); </w:t>
      </w:r>
    </w:p>
    <w:p w:rsidR="00B72D8A" w:rsidRDefault="00B72D8A" w:rsidP="00B04136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Федеральный закон от 28.12.2013 № 400-ФЗ «О страховых пенсиях» (далее – Закон № 400-ФЗ); </w:t>
      </w:r>
    </w:p>
    <w:p w:rsidR="00244909" w:rsidRPr="0007759D" w:rsidRDefault="00B72D8A" w:rsidP="0024490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44909">
        <w:rPr>
          <w:sz w:val="26"/>
          <w:szCs w:val="26"/>
        </w:rPr>
        <w:t xml:space="preserve">. </w:t>
      </w:r>
      <w:r w:rsidR="00244909" w:rsidRPr="00244909">
        <w:rPr>
          <w:sz w:val="26"/>
          <w:szCs w:val="26"/>
        </w:rPr>
        <w:t>Закон Р</w:t>
      </w:r>
      <w:r w:rsidR="00244909">
        <w:rPr>
          <w:sz w:val="26"/>
          <w:szCs w:val="26"/>
        </w:rPr>
        <w:t xml:space="preserve">оссийской </w:t>
      </w:r>
      <w:r w:rsidR="00244909" w:rsidRPr="00244909">
        <w:rPr>
          <w:sz w:val="26"/>
          <w:szCs w:val="26"/>
        </w:rPr>
        <w:t>Ф</w:t>
      </w:r>
      <w:r w:rsidR="00244909">
        <w:rPr>
          <w:sz w:val="26"/>
          <w:szCs w:val="26"/>
        </w:rPr>
        <w:t xml:space="preserve">едерации </w:t>
      </w:r>
      <w:r w:rsidR="00244909" w:rsidRPr="00244909">
        <w:rPr>
          <w:sz w:val="26"/>
          <w:szCs w:val="26"/>
        </w:rPr>
        <w:t>от 19</w:t>
      </w:r>
      <w:r w:rsidR="00244909">
        <w:rPr>
          <w:sz w:val="26"/>
          <w:szCs w:val="26"/>
        </w:rPr>
        <w:t>.02.1993 № 4520-</w:t>
      </w:r>
      <w:r w:rsidR="0007759D" w:rsidRPr="0007759D">
        <w:rPr>
          <w:sz w:val="26"/>
          <w:szCs w:val="26"/>
        </w:rPr>
        <w:t>1</w:t>
      </w:r>
      <w:r w:rsidR="00244909" w:rsidRPr="00244909">
        <w:rPr>
          <w:sz w:val="26"/>
          <w:szCs w:val="26"/>
        </w:rPr>
        <w:t xml:space="preserve"> </w:t>
      </w:r>
      <w:r w:rsidR="00244909">
        <w:rPr>
          <w:sz w:val="26"/>
          <w:szCs w:val="26"/>
        </w:rPr>
        <w:t>«</w:t>
      </w:r>
      <w:r w:rsidR="00244909" w:rsidRPr="00244909">
        <w:rPr>
          <w:sz w:val="26"/>
          <w:szCs w:val="26"/>
        </w:rPr>
        <w:t xml:space="preserve">О государственных гарантиях и компенсациях для лиц, работающих и проживающих в районах Крайнего Севера </w:t>
      </w:r>
      <w:r w:rsidR="00244909">
        <w:rPr>
          <w:sz w:val="26"/>
          <w:szCs w:val="26"/>
        </w:rPr>
        <w:t>и приравненных к ним местностях»</w:t>
      </w:r>
      <w:r w:rsidR="0007759D" w:rsidRPr="0007759D">
        <w:rPr>
          <w:sz w:val="26"/>
          <w:szCs w:val="26"/>
        </w:rPr>
        <w:t xml:space="preserve"> </w:t>
      </w:r>
      <w:r w:rsidR="0007759D">
        <w:rPr>
          <w:sz w:val="26"/>
          <w:szCs w:val="26"/>
        </w:rPr>
        <w:t xml:space="preserve">(далее – Закон № 4520-1); </w:t>
      </w:r>
    </w:p>
    <w:p w:rsidR="00B016FA" w:rsidRDefault="00B72D8A" w:rsidP="00BD577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B016FA" w:rsidRPr="000D16DA">
        <w:rPr>
          <w:sz w:val="26"/>
          <w:szCs w:val="26"/>
        </w:rPr>
        <w:t xml:space="preserve">. Закон Ханты-Мансийского автономного округа - Югры от 01.07.2013 № 68-оз «Об образовании в Ханты-Мансийском автономном </w:t>
      </w:r>
      <w:r w:rsidR="00B016FA">
        <w:rPr>
          <w:sz w:val="26"/>
          <w:szCs w:val="26"/>
        </w:rPr>
        <w:t xml:space="preserve">округе – Югре» (далее – Закон </w:t>
      </w:r>
      <w:r w:rsidR="00371BFC">
        <w:rPr>
          <w:sz w:val="26"/>
          <w:szCs w:val="26"/>
        </w:rPr>
        <w:t xml:space="preserve">№ 68-оз); </w:t>
      </w:r>
    </w:p>
    <w:p w:rsidR="00371BFC" w:rsidRPr="000D16DA" w:rsidRDefault="00371BFC" w:rsidP="00BD577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Соглашение о мерах социально-экономическому развитию и оздоровлению муниципальных финансов городского округа Ханты-Мансийского автономного округа – Югры Пыть-Ях в 2021 году от 29.01.2021 № 11 (далее – Соглашение № 11). </w:t>
      </w:r>
    </w:p>
    <w:p w:rsidR="00B016FA" w:rsidRPr="00B04136" w:rsidRDefault="00B016FA" w:rsidP="00B016FA">
      <w:pPr>
        <w:ind w:firstLine="708"/>
        <w:jc w:val="both"/>
        <w:rPr>
          <w:sz w:val="16"/>
          <w:szCs w:val="16"/>
        </w:rPr>
      </w:pPr>
    </w:p>
    <w:p w:rsidR="00B016FA" w:rsidRPr="000D16DA" w:rsidRDefault="00B016FA" w:rsidP="00B016FA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Проект решения поступил в Счетно-контрольную палату города Пыть-Яха </w:t>
      </w:r>
      <w:r w:rsidRPr="00862880">
        <w:rPr>
          <w:sz w:val="26"/>
          <w:szCs w:val="26"/>
        </w:rPr>
        <w:t>0</w:t>
      </w:r>
      <w:r w:rsidR="00B04136">
        <w:rPr>
          <w:sz w:val="26"/>
          <w:szCs w:val="26"/>
        </w:rPr>
        <w:t>6.12</w:t>
      </w:r>
      <w:r w:rsidRPr="00862880">
        <w:rPr>
          <w:sz w:val="26"/>
          <w:szCs w:val="26"/>
        </w:rPr>
        <w:t>.2021</w:t>
      </w:r>
      <w:r w:rsidRPr="000D16DA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 </w:t>
      </w:r>
    </w:p>
    <w:p w:rsidR="003E155F" w:rsidRDefault="00B016FA" w:rsidP="003E155F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lastRenderedPageBreak/>
        <w:t xml:space="preserve">     </w:t>
      </w:r>
      <w:r w:rsidRPr="000D16DA">
        <w:rPr>
          <w:sz w:val="26"/>
          <w:szCs w:val="26"/>
        </w:rPr>
        <w:tab/>
        <w:t>Представленным проектом решения предлагается внести изменения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</w:t>
      </w:r>
      <w:r w:rsidR="003B300F">
        <w:rPr>
          <w:sz w:val="26"/>
          <w:szCs w:val="26"/>
        </w:rPr>
        <w:t>ируемых из городского бюджета».</w:t>
      </w:r>
    </w:p>
    <w:p w:rsidR="003B300F" w:rsidRPr="00346E74" w:rsidRDefault="003B300F" w:rsidP="00B016FA">
      <w:pPr>
        <w:ind w:firstLine="708"/>
        <w:jc w:val="both"/>
        <w:rPr>
          <w:sz w:val="16"/>
          <w:szCs w:val="16"/>
        </w:rPr>
      </w:pPr>
    </w:p>
    <w:p w:rsidR="00B016FA" w:rsidRPr="000D16DA" w:rsidRDefault="00B016FA" w:rsidP="00B016FA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В соответствии со ст.313 ТК РФ государственные гарантии и компенсации лицам, работающим в районах Крайнего Севера и приравненных к ним местностях, устанавливаются ТК РФ, другими федеральными законами и иными нормативными правовыми актами Российской Федерации. Дополнительные гарантии и компенсации указанным лицам могут устанавливаться нормативными правовыми актами органов местного самоуправления. </w:t>
      </w:r>
    </w:p>
    <w:p w:rsidR="00B016FA" w:rsidRPr="000D16DA" w:rsidRDefault="00B016FA" w:rsidP="00B016FA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ab/>
        <w:t>В соответствии со ст.1 Закона № 4520-</w:t>
      </w:r>
      <w:r w:rsidR="0007759D" w:rsidRPr="0007759D">
        <w:rPr>
          <w:sz w:val="26"/>
          <w:szCs w:val="26"/>
        </w:rPr>
        <w:t>1</w:t>
      </w:r>
      <w:r w:rsidRPr="000D16DA">
        <w:rPr>
          <w:sz w:val="26"/>
          <w:szCs w:val="26"/>
        </w:rPr>
        <w:t xml:space="preserve"> гарантии и компенсации для лиц, работающих и проживающих в районах Крайнего Севера и приравненных к ним местностях устанавливаются в организациях, финансируемых из местных бюджетов, - муниципальными правовыми актами.</w:t>
      </w:r>
    </w:p>
    <w:p w:rsidR="00B016FA" w:rsidRPr="000D16DA" w:rsidRDefault="00B016FA" w:rsidP="00B016FA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ab/>
        <w:t>В соответствии со ст.4 Закона № 4520-</w:t>
      </w:r>
      <w:r w:rsidR="0007759D" w:rsidRPr="0007759D">
        <w:rPr>
          <w:sz w:val="26"/>
          <w:szCs w:val="26"/>
        </w:rPr>
        <w:t>1</w:t>
      </w:r>
      <w:r w:rsidRPr="000D16DA">
        <w:rPr>
          <w:sz w:val="26"/>
          <w:szCs w:val="26"/>
        </w:rPr>
        <w:t xml:space="preserve"> гарантии и компенсации, установленные для лиц, работающих в организациях, финансируемых за счет местных бюджетов, являются расходными обязательствами муниципальных образований.</w:t>
      </w:r>
    </w:p>
    <w:p w:rsidR="00DF18EB" w:rsidRPr="000D16DA" w:rsidRDefault="00B016FA" w:rsidP="00B016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D16DA">
        <w:rPr>
          <w:sz w:val="26"/>
          <w:szCs w:val="26"/>
        </w:rPr>
        <w:tab/>
        <w:t>Гарантии, предоставляемые муниципальным служащим установлены ст.</w:t>
      </w:r>
      <w:r w:rsidR="00BC569D">
        <w:rPr>
          <w:sz w:val="26"/>
          <w:szCs w:val="26"/>
        </w:rPr>
        <w:t xml:space="preserve"> </w:t>
      </w:r>
      <w:r w:rsidRPr="000D16DA">
        <w:rPr>
          <w:sz w:val="26"/>
          <w:szCs w:val="26"/>
        </w:rPr>
        <w:t>23 Закона</w:t>
      </w:r>
      <w:r>
        <w:rPr>
          <w:sz w:val="26"/>
          <w:szCs w:val="26"/>
        </w:rPr>
        <w:t xml:space="preserve">  </w:t>
      </w:r>
      <w:r w:rsidRPr="000D16DA">
        <w:rPr>
          <w:sz w:val="26"/>
          <w:szCs w:val="26"/>
        </w:rPr>
        <w:t xml:space="preserve"> </w:t>
      </w:r>
      <w:r w:rsidR="000533AC">
        <w:rPr>
          <w:sz w:val="26"/>
          <w:szCs w:val="26"/>
        </w:rPr>
        <w:t xml:space="preserve">    </w:t>
      </w:r>
      <w:r w:rsidRPr="000D16DA">
        <w:rPr>
          <w:sz w:val="26"/>
          <w:szCs w:val="26"/>
        </w:rPr>
        <w:t>№ 25-</w:t>
      </w:r>
      <w:r w:rsidR="00DF18EB">
        <w:rPr>
          <w:sz w:val="26"/>
          <w:szCs w:val="26"/>
        </w:rPr>
        <w:t>ФЗ</w:t>
      </w:r>
      <w:r w:rsidRPr="000D16DA">
        <w:rPr>
          <w:sz w:val="26"/>
          <w:szCs w:val="26"/>
        </w:rPr>
        <w:t>. Согласно ч.3 ст.23 Закона № 25-ФЗ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гарантии.</w:t>
      </w:r>
    </w:p>
    <w:p w:rsidR="00B016FA" w:rsidRPr="000D16DA" w:rsidRDefault="00B016FA" w:rsidP="00B016FA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ab/>
        <w:t>В соответствии с ч.2 ст.12 Закона № 68-оз органы местного самоуправления муниципальных образований автономного округа вправе за счет средств бюджетов муниципальных образований автономного округа осуществлять выплату денежного вознаграждения работникам муниципальных образовательных организаций при прекращении ими трудовых отношений в связи с выходом на пенсию по старости.</w:t>
      </w:r>
    </w:p>
    <w:p w:rsidR="00B016FA" w:rsidRPr="000D16DA" w:rsidRDefault="00B016FA" w:rsidP="00B016F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В соответствии с ч.3 ст.9 Закона № 76-оз органы местного самоуправления муниципальных образований автономного округа могут использовать положения настоящего Закона при установлении гарантий и компенсаций для лиц, проживающих в Ханты-Мансийском автономном округе - Югре, работающих в муниципальных органах и муниципальных учреждениях.</w:t>
      </w:r>
    </w:p>
    <w:p w:rsidR="00B016FA" w:rsidRPr="000D16DA" w:rsidRDefault="00B016FA" w:rsidP="00B016FA">
      <w:pPr>
        <w:ind w:firstLine="709"/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Решением Думы </w:t>
      </w:r>
      <w:r w:rsidRPr="000D16DA">
        <w:rPr>
          <w:bCs/>
          <w:sz w:val="26"/>
          <w:szCs w:val="26"/>
        </w:rPr>
        <w:t xml:space="preserve">города </w:t>
      </w:r>
      <w:r w:rsidRPr="000D16DA">
        <w:rPr>
          <w:sz w:val="26"/>
          <w:szCs w:val="26"/>
        </w:rPr>
        <w:t>Пыть-Яха от 17.02.2006 № 635 установлены гарантии, компенсации и выплаты социального характера для лиц, проживающих в городе Пыть-Яхе и работающих в организациях, финансируемых из городского бюджета (далее – Гарантии), где в том числе предусмотрена выплата социального характера неработающим пенсионерам, отработавшим непосредственно перед выходом на пенсию в организациях бюджетной сферы не менее 15 лет, в связи с наступлением юбилейной даты.</w:t>
      </w:r>
    </w:p>
    <w:p w:rsidR="00B016FA" w:rsidRPr="000D16DA" w:rsidRDefault="007A0B4A" w:rsidP="00B016FA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</w:t>
      </w:r>
      <w:hyperlink r:id="rId8" w:history="1">
        <w:r>
          <w:rPr>
            <w:bCs/>
            <w:sz w:val="26"/>
            <w:szCs w:val="26"/>
          </w:rPr>
          <w:t>ч.</w:t>
        </w:r>
        <w:r w:rsidR="00B016FA" w:rsidRPr="000D16DA">
          <w:rPr>
            <w:bCs/>
            <w:sz w:val="26"/>
            <w:szCs w:val="26"/>
          </w:rPr>
          <w:t xml:space="preserve"> 5 ст.20</w:t>
        </w:r>
      </w:hyperlink>
      <w:r w:rsidR="00B016FA" w:rsidRPr="000D16DA">
        <w:rPr>
          <w:bCs/>
          <w:sz w:val="26"/>
          <w:szCs w:val="26"/>
        </w:rPr>
        <w:t xml:space="preserve"> Закона № 131-ФЗ определено, что органы местного самоуправления вправе устанавливать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 Финансирование данных полномочий не является обязанностью муниципального образования (согласно ст.16 Закона № 131-ФЗ не отнесено к вопросам местного значения), осуществляется при наличии возможности и не является основанием для выделения дополнительных средств из других бюджетов бюджетной системы РФ.</w:t>
      </w:r>
    </w:p>
    <w:p w:rsidR="00B016FA" w:rsidRPr="000D16DA" w:rsidRDefault="00B016FA" w:rsidP="00B01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6D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Для местных бюджетов, получающих дотации из бюджетов других бюджетов бюджетной системы РФ, необходимо также учитывать условия предоставления им межбюджетных трансфертов.</w:t>
      </w:r>
    </w:p>
    <w:p w:rsidR="00B016FA" w:rsidRPr="000D16DA" w:rsidRDefault="00B016FA" w:rsidP="00B01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6DA">
        <w:rPr>
          <w:rFonts w:ascii="Times New Roman" w:hAnsi="Times New Roman" w:cs="Times New Roman"/>
          <w:sz w:val="26"/>
          <w:szCs w:val="26"/>
          <w:lang w:eastAsia="ru-RU"/>
        </w:rPr>
        <w:t xml:space="preserve">Согласно </w:t>
      </w:r>
      <w:hyperlink r:id="rId9" w:history="1">
        <w:r w:rsidRPr="000D16DA">
          <w:rPr>
            <w:rFonts w:ascii="Times New Roman" w:hAnsi="Times New Roman" w:cs="Times New Roman"/>
            <w:sz w:val="26"/>
            <w:szCs w:val="26"/>
            <w:lang w:eastAsia="ru-RU"/>
          </w:rPr>
          <w:t>п.3 ст.136</w:t>
        </w:r>
      </w:hyperlink>
      <w:r w:rsidRPr="000D16DA">
        <w:rPr>
          <w:rFonts w:ascii="Times New Roman" w:hAnsi="Times New Roman" w:cs="Times New Roman"/>
          <w:sz w:val="26"/>
          <w:szCs w:val="26"/>
          <w:lang w:eastAsia="ru-RU"/>
        </w:rPr>
        <w:t xml:space="preserve"> БК РФ муниципальные образования, в бюджетах которых доля дотаций из других бюджетов бюджетной системы РФ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20% собственных доходов местного бюджета, начиная с очередного финансового года не имеют права устанавливать и исполнять расходные обязательства, не связанные с решением вопросов, отнесенных </w:t>
      </w:r>
      <w:hyperlink r:id="rId10" w:history="1">
        <w:r w:rsidRPr="000D16DA">
          <w:rPr>
            <w:rFonts w:ascii="Times New Roman" w:hAnsi="Times New Roman" w:cs="Times New Roman"/>
            <w:sz w:val="26"/>
            <w:szCs w:val="26"/>
            <w:lang w:eastAsia="ru-RU"/>
          </w:rPr>
          <w:t>Конституцией</w:t>
        </w:r>
      </w:hyperlink>
      <w:r w:rsidRPr="000D16DA">
        <w:rPr>
          <w:rFonts w:ascii="Times New Roman" w:hAnsi="Times New Roman" w:cs="Times New Roman"/>
          <w:sz w:val="26"/>
          <w:szCs w:val="26"/>
          <w:lang w:eastAsia="ru-RU"/>
        </w:rPr>
        <w:t xml:space="preserve"> РФ, федеральными законами, законами субъектов РФ к полномочиям соответствующих органов местного самоуправления.</w:t>
      </w:r>
    </w:p>
    <w:p w:rsidR="00B016FA" w:rsidRDefault="00B016FA" w:rsidP="00B01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6DA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приказом Департамента финансов ХМАО-Югры от 28.09.2020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="007A0B4A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D16DA">
        <w:rPr>
          <w:rFonts w:ascii="Times New Roman" w:hAnsi="Times New Roman" w:cs="Times New Roman"/>
          <w:sz w:val="26"/>
          <w:szCs w:val="26"/>
          <w:lang w:eastAsia="ru-RU"/>
        </w:rPr>
        <w:t>№ 112-о, городской округ г.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(2017 - 2019 годы) превышала 20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:rsidR="00E41B50" w:rsidRPr="000D16DA" w:rsidRDefault="00E41B50" w:rsidP="00B01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Кроме того, в соответствии с пп. 2.2.2 п. 2.2 Соглашения № 11 муниципальное образование г. Пыть-Ях должен осуществлять меры по повышению эффективности использования бюджетных средств, предусматривающие в т.ч. неустановление и неисполнение расходных обязательств, не связанных с решением вопросов, отнесенных Конституцией РФ, федеральными законами, законами автономного округа к полномочиям органов местного </w:t>
      </w:r>
      <w:r w:rsidR="00F00D68">
        <w:rPr>
          <w:rFonts w:ascii="Times New Roman" w:hAnsi="Times New Roman" w:cs="Times New Roman"/>
          <w:sz w:val="26"/>
          <w:szCs w:val="26"/>
          <w:lang w:eastAsia="ru-RU"/>
        </w:rPr>
        <w:t xml:space="preserve">самоуправления муниципального образования. </w:t>
      </w:r>
    </w:p>
    <w:p w:rsidR="00B016FA" w:rsidRPr="000D16DA" w:rsidRDefault="00B016FA" w:rsidP="00B016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6DA">
        <w:rPr>
          <w:rFonts w:ascii="Times New Roman" w:hAnsi="Times New Roman" w:cs="Times New Roman"/>
          <w:sz w:val="26"/>
          <w:szCs w:val="26"/>
          <w:lang w:eastAsia="ru-RU"/>
        </w:rPr>
        <w:t>Таким образом, городской округ г. Пыть-Ях относится к группе муниципальных образований, к которой применяются ограничения, предполагающие невозможность устанавливать и исполнять расходные обязательства, не связанные с решением вопросов, отнесенных к полномочиям соответствующих органов местного самоуправления.</w:t>
      </w:r>
    </w:p>
    <w:p w:rsidR="00B016FA" w:rsidRPr="000D16DA" w:rsidRDefault="00B016FA" w:rsidP="00B016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16DA">
        <w:rPr>
          <w:bCs/>
          <w:sz w:val="26"/>
          <w:szCs w:val="26"/>
        </w:rPr>
        <w:t xml:space="preserve">Представленным проектом решения предлагается </w:t>
      </w:r>
      <w:r w:rsidRPr="000D16DA">
        <w:rPr>
          <w:sz w:val="26"/>
          <w:szCs w:val="26"/>
        </w:rPr>
        <w:t>исключить дополнительную меру социальной поддержки в виде выплат неработающим пенсионерам, отработавшим непосредственно перед выходом на пенсию в организациях бюджетной сферы не менее 15 лет, в связи с наступлением юбилейной даты,</w:t>
      </w:r>
      <w:r w:rsidRPr="000D16DA">
        <w:rPr>
          <w:bCs/>
          <w:sz w:val="26"/>
          <w:szCs w:val="26"/>
        </w:rPr>
        <w:t xml:space="preserve"> соответственно </w:t>
      </w:r>
      <w:r w:rsidRPr="000D16DA">
        <w:rPr>
          <w:rFonts w:eastAsia="Calibri"/>
          <w:sz w:val="26"/>
          <w:szCs w:val="26"/>
        </w:rPr>
        <w:t xml:space="preserve">исключить </w:t>
      </w:r>
      <w:r w:rsidRPr="000D16DA">
        <w:rPr>
          <w:sz w:val="26"/>
          <w:szCs w:val="26"/>
        </w:rPr>
        <w:t xml:space="preserve">расходные обязательства, не связанные с решением вопросов, отнесенных к полномочиям органов местного самоуправления. </w:t>
      </w:r>
    </w:p>
    <w:p w:rsidR="00B016FA" w:rsidRPr="000D16DA" w:rsidRDefault="00B016FA" w:rsidP="00B016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Также проектом решения предлагается исключить возмещение расходов по найму (поднайму) жилого помещения приглашенным специалистам и компенсацию расходов на оплату стоимости проезда к месту получения медицинской помощи и обратно.</w:t>
      </w:r>
    </w:p>
    <w:p w:rsidR="00B016FA" w:rsidRDefault="00B016FA" w:rsidP="00B016FA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В пояснительной записке к проекту решения отражено, что проект разработан в целях совершенствования нормативной правовой базы органов местного самоуправления. Согласно финансово-экономическому обоснованию на проект решения реализация данного проекта не влечет за собой принятия новых расходных обязательств. </w:t>
      </w:r>
    </w:p>
    <w:p w:rsidR="00B16CF6" w:rsidRDefault="00B16CF6" w:rsidP="00002651">
      <w:pPr>
        <w:ind w:firstLine="708"/>
        <w:jc w:val="both"/>
        <w:rPr>
          <w:sz w:val="26"/>
          <w:szCs w:val="26"/>
        </w:rPr>
      </w:pPr>
    </w:p>
    <w:p w:rsidR="00002651" w:rsidRDefault="00002651" w:rsidP="00002651">
      <w:pPr>
        <w:ind w:left="708"/>
        <w:jc w:val="both"/>
        <w:rPr>
          <w:sz w:val="26"/>
          <w:szCs w:val="26"/>
        </w:rPr>
      </w:pPr>
      <w:r w:rsidRPr="00002651">
        <w:rPr>
          <w:sz w:val="26"/>
          <w:szCs w:val="26"/>
        </w:rPr>
        <w:lastRenderedPageBreak/>
        <w:t xml:space="preserve">К представленному проекту имеются следующие </w:t>
      </w:r>
      <w:r w:rsidR="009A4807">
        <w:rPr>
          <w:sz w:val="26"/>
          <w:szCs w:val="26"/>
        </w:rPr>
        <w:t xml:space="preserve">замечания и </w:t>
      </w:r>
      <w:r w:rsidRPr="00002651">
        <w:rPr>
          <w:sz w:val="26"/>
          <w:szCs w:val="26"/>
        </w:rPr>
        <w:t>предложения:</w:t>
      </w:r>
    </w:p>
    <w:p w:rsidR="00E01ED2" w:rsidRPr="004F7CEE" w:rsidRDefault="00641BFF" w:rsidP="00731CD8">
      <w:pPr>
        <w:pStyle w:val="a8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E01ED2">
        <w:rPr>
          <w:sz w:val="26"/>
          <w:szCs w:val="26"/>
        </w:rPr>
        <w:t xml:space="preserve">п. 1.3.10 подразд. 1.3 разд. 1 проекта решения </w:t>
      </w:r>
      <w:r w:rsidR="00346E74">
        <w:rPr>
          <w:sz w:val="26"/>
          <w:szCs w:val="26"/>
        </w:rPr>
        <w:t xml:space="preserve">пропущено слово «средств», предлагаем указанный пункт </w:t>
      </w:r>
      <w:r w:rsidR="00E01ED2">
        <w:rPr>
          <w:sz w:val="26"/>
          <w:szCs w:val="26"/>
        </w:rPr>
        <w:t xml:space="preserve">изложить в следующей редакции: «В абзаце втором </w:t>
      </w:r>
      <w:r w:rsidR="00E01ED2" w:rsidRPr="004F7CEE">
        <w:rPr>
          <w:sz w:val="26"/>
          <w:szCs w:val="26"/>
        </w:rPr>
        <w:t xml:space="preserve">раздела </w:t>
      </w:r>
      <w:r w:rsidR="00E01ED2" w:rsidRPr="004F7CEE">
        <w:rPr>
          <w:sz w:val="26"/>
          <w:szCs w:val="26"/>
          <w:lang w:val="en-US"/>
        </w:rPr>
        <w:t>IV</w:t>
      </w:r>
      <w:r w:rsidR="00E01ED2" w:rsidRPr="004F7CEE">
        <w:rPr>
          <w:sz w:val="26"/>
          <w:szCs w:val="26"/>
        </w:rPr>
        <w:t xml:space="preserve"> слова «в организациях, финансируемых из средств городского бюджета» заменить словами «в муниципальных учреждениях </w:t>
      </w:r>
      <w:r w:rsidR="00346E74" w:rsidRPr="004F7CEE">
        <w:rPr>
          <w:sz w:val="26"/>
          <w:szCs w:val="26"/>
        </w:rPr>
        <w:t xml:space="preserve">города </w:t>
      </w:r>
      <w:r w:rsidR="00346E74">
        <w:rPr>
          <w:sz w:val="26"/>
          <w:szCs w:val="26"/>
        </w:rPr>
        <w:t>Пыть</w:t>
      </w:r>
      <w:r w:rsidR="00E01ED2" w:rsidRPr="004F7CEE">
        <w:rPr>
          <w:sz w:val="26"/>
          <w:szCs w:val="26"/>
        </w:rPr>
        <w:t xml:space="preserve">-Яха». </w:t>
      </w:r>
    </w:p>
    <w:p w:rsidR="005165B2" w:rsidRPr="004F7CEE" w:rsidRDefault="00346E74" w:rsidP="005165B2">
      <w:pPr>
        <w:pStyle w:val="a8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165B2" w:rsidRPr="004F7CEE">
        <w:rPr>
          <w:sz w:val="26"/>
          <w:szCs w:val="26"/>
        </w:rPr>
        <w:t xml:space="preserve"> п. 1.3.1</w:t>
      </w:r>
      <w:r w:rsidR="005165B2" w:rsidRPr="004F7CEE">
        <w:rPr>
          <w:sz w:val="26"/>
          <w:szCs w:val="26"/>
        </w:rPr>
        <w:t>1</w:t>
      </w:r>
      <w:r w:rsidR="005165B2" w:rsidRPr="004F7CEE">
        <w:rPr>
          <w:sz w:val="26"/>
          <w:szCs w:val="26"/>
        </w:rPr>
        <w:t xml:space="preserve"> подразд. 1.3 разд. 1 проекта решения</w:t>
      </w:r>
      <w:r>
        <w:rPr>
          <w:sz w:val="26"/>
          <w:szCs w:val="26"/>
        </w:rPr>
        <w:t xml:space="preserve"> пропущено слово «средств», предлагаем указанный пункт</w:t>
      </w:r>
      <w:r w:rsidR="005165B2" w:rsidRPr="004F7CEE">
        <w:rPr>
          <w:sz w:val="26"/>
          <w:szCs w:val="26"/>
        </w:rPr>
        <w:t xml:space="preserve"> изложить в следующей редакции: «В </w:t>
      </w:r>
      <w:r w:rsidR="005165B2" w:rsidRPr="004F7CEE">
        <w:rPr>
          <w:sz w:val="26"/>
          <w:szCs w:val="26"/>
        </w:rPr>
        <w:t xml:space="preserve">пункте 5.2 раздела </w:t>
      </w:r>
      <w:r w:rsidR="005165B2" w:rsidRPr="004F7CEE">
        <w:rPr>
          <w:sz w:val="26"/>
          <w:szCs w:val="26"/>
          <w:lang w:val="en-US"/>
        </w:rPr>
        <w:t>V</w:t>
      </w:r>
      <w:r w:rsidR="005165B2" w:rsidRPr="004F7CEE">
        <w:rPr>
          <w:sz w:val="26"/>
          <w:szCs w:val="26"/>
        </w:rPr>
        <w:t xml:space="preserve"> слова «</w:t>
      </w:r>
      <w:r w:rsidR="005165B2" w:rsidRPr="004F7CEE">
        <w:rPr>
          <w:sz w:val="26"/>
          <w:szCs w:val="26"/>
        </w:rPr>
        <w:t xml:space="preserve">в организациях, финансируемых из средств городского бюджета» заменить словами «в муниципальных учреждениях </w:t>
      </w:r>
      <w:r w:rsidRPr="004F7CEE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Пыть</w:t>
      </w:r>
      <w:r w:rsidR="005165B2" w:rsidRPr="004F7CEE">
        <w:rPr>
          <w:sz w:val="26"/>
          <w:szCs w:val="26"/>
        </w:rPr>
        <w:t xml:space="preserve">-Яха». </w:t>
      </w:r>
    </w:p>
    <w:p w:rsidR="00002651" w:rsidRDefault="00002651" w:rsidP="00731CD8">
      <w:pPr>
        <w:pStyle w:val="a8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002651">
        <w:rPr>
          <w:sz w:val="26"/>
          <w:szCs w:val="26"/>
        </w:rPr>
        <w:t>В соответствии с Рекомендациями исключению подлежат только отдельные слова, цифры или предложения, находящиеся в составе структурных элементов муниципального акта, тогда как структурны</w:t>
      </w:r>
      <w:r>
        <w:rPr>
          <w:sz w:val="26"/>
          <w:szCs w:val="26"/>
        </w:rPr>
        <w:t xml:space="preserve">е элементы муниципального акта </w:t>
      </w:r>
      <w:r w:rsidRPr="00002651">
        <w:rPr>
          <w:sz w:val="26"/>
          <w:szCs w:val="26"/>
        </w:rPr>
        <w:t>подлежат признанию утратившими силу</w:t>
      </w:r>
      <w:r>
        <w:rPr>
          <w:sz w:val="26"/>
          <w:szCs w:val="26"/>
        </w:rPr>
        <w:t>.</w:t>
      </w:r>
    </w:p>
    <w:p w:rsidR="00524B24" w:rsidRDefault="00002651" w:rsidP="00524B24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п. 1.3.18 </w:t>
      </w:r>
      <w:r w:rsidR="00954917">
        <w:rPr>
          <w:sz w:val="26"/>
          <w:szCs w:val="26"/>
        </w:rPr>
        <w:t xml:space="preserve">подразд. 1.3 разд. 1 </w:t>
      </w:r>
      <w:r>
        <w:rPr>
          <w:sz w:val="26"/>
          <w:szCs w:val="26"/>
        </w:rPr>
        <w:t xml:space="preserve">проекта решения предлагаем изложить в следующей редакции: «1.3.18. Пункт 5.26 раздела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признать утратившим силу.». </w:t>
      </w:r>
    </w:p>
    <w:p w:rsidR="00BE6106" w:rsidRDefault="00BE6106" w:rsidP="00BE6106">
      <w:pPr>
        <w:pStyle w:val="a8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ст. 6 Закона № 400-ФЗ Законодателем установлено виды страховых пенсий: </w:t>
      </w:r>
    </w:p>
    <w:p w:rsidR="00BE6106" w:rsidRDefault="00BE6106" w:rsidP="00BE6106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страховая пенсия по старости; </w:t>
      </w:r>
    </w:p>
    <w:p w:rsidR="00BE6106" w:rsidRDefault="00BE6106" w:rsidP="00BE6106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страховая пенсия по инвалидности; </w:t>
      </w:r>
    </w:p>
    <w:p w:rsidR="00BE6106" w:rsidRDefault="00BE6106" w:rsidP="00BE6106">
      <w:pPr>
        <w:pStyle w:val="a8"/>
        <w:numPr>
          <w:ilvl w:val="0"/>
          <w:numId w:val="5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страховая пенсия по случаю потери кормильца.</w:t>
      </w:r>
    </w:p>
    <w:p w:rsidR="00BE6106" w:rsidRDefault="00BE6106" w:rsidP="00BE6106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решения же определено, что работник уходит на пенсию по возрасту, а такого вида пенсии Законодателем не предусмотрено. </w:t>
      </w:r>
    </w:p>
    <w:p w:rsidR="00BE6106" w:rsidRPr="0087644A" w:rsidRDefault="00BE6106" w:rsidP="00BE6106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 п. 1.3.22 подразд. 1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>3 разд. 1 проекта решения в котором предлагается п.10.1 изложить в новой реда</w:t>
      </w:r>
      <w:r w:rsidR="005B003F">
        <w:rPr>
          <w:sz w:val="26"/>
          <w:szCs w:val="26"/>
        </w:rPr>
        <w:t>кции, в частности в п. 10.1.3.4</w:t>
      </w:r>
      <w:r>
        <w:rPr>
          <w:sz w:val="26"/>
          <w:szCs w:val="26"/>
        </w:rPr>
        <w:t>, а также в п. 1.3.23 подразд. 1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>3 разд. 1 в котором добавляется п. 10.4, в частност</w:t>
      </w:r>
      <w:r w:rsidR="005B003F">
        <w:rPr>
          <w:sz w:val="26"/>
          <w:szCs w:val="26"/>
        </w:rPr>
        <w:t>и добавляется новый пп. 10.4.13</w:t>
      </w:r>
      <w:r w:rsidR="00087CB8">
        <w:rPr>
          <w:sz w:val="26"/>
          <w:szCs w:val="26"/>
        </w:rPr>
        <w:t>,</w:t>
      </w:r>
      <w:r>
        <w:rPr>
          <w:sz w:val="26"/>
          <w:szCs w:val="26"/>
        </w:rPr>
        <w:t xml:space="preserve"> слова «по возрасту» заменить словами «по старости».   </w:t>
      </w:r>
    </w:p>
    <w:p w:rsidR="0062543E" w:rsidRPr="00346E74" w:rsidRDefault="00DA29F1" w:rsidP="00E01ED2">
      <w:pPr>
        <w:pStyle w:val="a8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п. 1.3.23 подразд. 1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>3 разд. 1</w:t>
      </w:r>
      <w:r w:rsidR="00360700">
        <w:rPr>
          <w:sz w:val="26"/>
          <w:szCs w:val="26"/>
        </w:rPr>
        <w:t xml:space="preserve"> </w:t>
      </w:r>
      <w:r>
        <w:rPr>
          <w:sz w:val="26"/>
          <w:szCs w:val="26"/>
        </w:rPr>
        <w:t>в котором предлагается раздел Х дополнить пунктом 10.4, в т.ч. пп. 10.4.8: в абзаце 5 указанного подпункта указана ссылк</w:t>
      </w:r>
      <w:bookmarkStart w:id="0" w:name="_GoBack"/>
      <w:bookmarkEnd w:id="0"/>
      <w:r>
        <w:rPr>
          <w:sz w:val="26"/>
          <w:szCs w:val="26"/>
        </w:rPr>
        <w:t xml:space="preserve">а на несуществующий пункт. </w:t>
      </w:r>
      <w:r w:rsidR="0062543E" w:rsidRPr="00346E74">
        <w:rPr>
          <w:sz w:val="26"/>
          <w:szCs w:val="26"/>
        </w:rPr>
        <w:t xml:space="preserve">Предлагаем </w:t>
      </w:r>
      <w:r w:rsidR="00E01ED2" w:rsidRPr="00346E74">
        <w:rPr>
          <w:sz w:val="26"/>
          <w:szCs w:val="26"/>
        </w:rPr>
        <w:t xml:space="preserve">в указанном абзаце слова «пунктом 10.4.2.4.» заменить словами «пунктом 10.4.2». </w:t>
      </w:r>
    </w:p>
    <w:p w:rsidR="003B300F" w:rsidRDefault="003B300F" w:rsidP="00787131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9F12DF" w:rsidRDefault="00787131" w:rsidP="00F47DF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53E8F">
        <w:rPr>
          <w:sz w:val="26"/>
          <w:szCs w:val="26"/>
        </w:rPr>
        <w:t>На основании вышеизложенного,</w:t>
      </w:r>
      <w:r>
        <w:rPr>
          <w:sz w:val="26"/>
          <w:szCs w:val="26"/>
        </w:rPr>
        <w:t xml:space="preserve"> </w:t>
      </w:r>
      <w:r w:rsidR="00F47DFB" w:rsidRPr="00185B86">
        <w:rPr>
          <w:sz w:val="26"/>
          <w:szCs w:val="26"/>
        </w:rPr>
        <w:t>Счётно-контрольная палата рекомендует Думе города к рассмотрению</w:t>
      </w:r>
      <w:r w:rsidR="00F47DFB" w:rsidRPr="00D53E8F">
        <w:rPr>
          <w:sz w:val="26"/>
          <w:szCs w:val="26"/>
        </w:rPr>
        <w:t xml:space="preserve"> </w:t>
      </w:r>
      <w:r w:rsidRPr="00D53E8F">
        <w:rPr>
          <w:sz w:val="26"/>
          <w:szCs w:val="26"/>
        </w:rPr>
        <w:t xml:space="preserve">проект решения Думы города Пыть-Яха </w:t>
      </w:r>
      <w:r w:rsidRPr="00787131">
        <w:rPr>
          <w:sz w:val="26"/>
          <w:szCs w:val="26"/>
        </w:rPr>
        <w:t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</w:t>
      </w:r>
      <w:r>
        <w:rPr>
          <w:sz w:val="26"/>
          <w:szCs w:val="26"/>
        </w:rPr>
        <w:t xml:space="preserve"> </w:t>
      </w:r>
      <w:r w:rsidRPr="00787131">
        <w:rPr>
          <w:sz w:val="26"/>
          <w:szCs w:val="26"/>
        </w:rPr>
        <w:t>(в ред. от 24.05.2006 № 38, от 21.12.2006 № 130, от 10.06.2008 № 308, от 27.05.2009 № 407, от 17.06.2011 № 74, от 22.03.2016 № 390, от 03.03.2017 № 68)</w:t>
      </w:r>
      <w:r w:rsidR="00F47DFB">
        <w:rPr>
          <w:sz w:val="26"/>
          <w:szCs w:val="26"/>
        </w:rPr>
        <w:t xml:space="preserve"> с учетом замечаний и предложений.</w:t>
      </w:r>
    </w:p>
    <w:p w:rsidR="00787131" w:rsidRDefault="00787131" w:rsidP="00B016FA">
      <w:pPr>
        <w:jc w:val="both"/>
        <w:rPr>
          <w:sz w:val="26"/>
          <w:szCs w:val="26"/>
        </w:rPr>
      </w:pPr>
    </w:p>
    <w:p w:rsidR="00087CB8" w:rsidRPr="000D16DA" w:rsidRDefault="00087CB8" w:rsidP="00B016FA">
      <w:pPr>
        <w:jc w:val="both"/>
        <w:rPr>
          <w:sz w:val="26"/>
          <w:szCs w:val="26"/>
        </w:rPr>
      </w:pPr>
    </w:p>
    <w:p w:rsidR="00B016FA" w:rsidRPr="000D16DA" w:rsidRDefault="00B016FA" w:rsidP="00B016FA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B016FA" w:rsidRPr="000D16DA" w:rsidRDefault="00B016FA" w:rsidP="00B016FA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Счетно-контрольной палаты </w:t>
      </w:r>
    </w:p>
    <w:p w:rsidR="00B016FA" w:rsidRPr="00617EB5" w:rsidRDefault="00B016FA" w:rsidP="00B016FA">
      <w:pPr>
        <w:rPr>
          <w:sz w:val="21"/>
          <w:szCs w:val="21"/>
        </w:rPr>
      </w:pPr>
      <w:r w:rsidRPr="000D16DA">
        <w:rPr>
          <w:sz w:val="26"/>
          <w:szCs w:val="26"/>
        </w:rPr>
        <w:t>города Пыть</w:t>
      </w:r>
      <w:r>
        <w:rPr>
          <w:sz w:val="26"/>
          <w:szCs w:val="26"/>
        </w:rPr>
        <w:t>-</w:t>
      </w:r>
      <w:r w:rsidRPr="000D16DA">
        <w:rPr>
          <w:sz w:val="26"/>
          <w:szCs w:val="26"/>
        </w:rPr>
        <w:t xml:space="preserve">Ях                                                                </w:t>
      </w:r>
      <w:r>
        <w:rPr>
          <w:sz w:val="26"/>
          <w:szCs w:val="26"/>
        </w:rPr>
        <w:t xml:space="preserve">                             </w:t>
      </w:r>
      <w:r w:rsidRPr="000D16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Pr="000D16DA">
        <w:rPr>
          <w:sz w:val="26"/>
          <w:szCs w:val="26"/>
        </w:rPr>
        <w:t xml:space="preserve">  </w:t>
      </w:r>
      <w:r>
        <w:rPr>
          <w:sz w:val="26"/>
          <w:szCs w:val="26"/>
        </w:rPr>
        <w:t>Г.Ф. Урубкова</w:t>
      </w:r>
    </w:p>
    <w:sectPr w:rsidR="00B016FA" w:rsidRPr="00617EB5" w:rsidSect="00347DBF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BFA" w:rsidRDefault="00BA2BFA">
      <w:r>
        <w:separator/>
      </w:r>
    </w:p>
  </w:endnote>
  <w:endnote w:type="continuationSeparator" w:id="0">
    <w:p w:rsidR="00BA2BFA" w:rsidRDefault="00BA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F2515F" w:rsidP="004A67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BA2BFA" w:rsidP="001659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BA2BFA" w:rsidP="004A675F">
    <w:pPr>
      <w:pStyle w:val="a3"/>
      <w:framePr w:wrap="around" w:vAnchor="text" w:hAnchor="margin" w:xAlign="right" w:y="1"/>
      <w:rPr>
        <w:rStyle w:val="a5"/>
      </w:rPr>
    </w:pPr>
  </w:p>
  <w:p w:rsidR="00FA7A88" w:rsidRDefault="00BA2BFA" w:rsidP="001659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BFA" w:rsidRDefault="00BA2BFA">
      <w:r>
        <w:separator/>
      </w:r>
    </w:p>
  </w:footnote>
  <w:footnote w:type="continuationSeparator" w:id="0">
    <w:p w:rsidR="00BA2BFA" w:rsidRDefault="00BA2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F2515F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BA2BF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F2515F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7CB8">
      <w:rPr>
        <w:rStyle w:val="a5"/>
        <w:noProof/>
      </w:rPr>
      <w:t>4</w:t>
    </w:r>
    <w:r>
      <w:rPr>
        <w:rStyle w:val="a5"/>
      </w:rPr>
      <w:fldChar w:fldCharType="end"/>
    </w:r>
  </w:p>
  <w:p w:rsidR="00FA7A88" w:rsidRDefault="00BA2B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C2599"/>
    <w:multiLevelType w:val="hybridMultilevel"/>
    <w:tmpl w:val="23A48E58"/>
    <w:lvl w:ilvl="0" w:tplc="4A4CB25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86153AB"/>
    <w:multiLevelType w:val="multilevel"/>
    <w:tmpl w:val="0D4A2FB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2AA40C85"/>
    <w:multiLevelType w:val="hybridMultilevel"/>
    <w:tmpl w:val="4C6C4F4A"/>
    <w:lvl w:ilvl="0" w:tplc="B0BC9F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2E7120"/>
    <w:multiLevelType w:val="hybridMultilevel"/>
    <w:tmpl w:val="E1A65E16"/>
    <w:lvl w:ilvl="0" w:tplc="807213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F7967B8"/>
    <w:multiLevelType w:val="hybridMultilevel"/>
    <w:tmpl w:val="53484338"/>
    <w:lvl w:ilvl="0" w:tplc="168A174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6FA"/>
    <w:rsid w:val="00002651"/>
    <w:rsid w:val="0000336E"/>
    <w:rsid w:val="00050CBB"/>
    <w:rsid w:val="00052E57"/>
    <w:rsid w:val="000533AC"/>
    <w:rsid w:val="000615AF"/>
    <w:rsid w:val="000648AF"/>
    <w:rsid w:val="0007759D"/>
    <w:rsid w:val="00087CB8"/>
    <w:rsid w:val="00091A1E"/>
    <w:rsid w:val="000A35B4"/>
    <w:rsid w:val="000E62E7"/>
    <w:rsid w:val="001A1D62"/>
    <w:rsid w:val="001B0FA1"/>
    <w:rsid w:val="001C6A67"/>
    <w:rsid w:val="002220EF"/>
    <w:rsid w:val="00230283"/>
    <w:rsid w:val="00232D2E"/>
    <w:rsid w:val="00244909"/>
    <w:rsid w:val="00274523"/>
    <w:rsid w:val="00275BF9"/>
    <w:rsid w:val="00323149"/>
    <w:rsid w:val="00323208"/>
    <w:rsid w:val="003421B2"/>
    <w:rsid w:val="00346E74"/>
    <w:rsid w:val="003532DE"/>
    <w:rsid w:val="00360700"/>
    <w:rsid w:val="00371BFC"/>
    <w:rsid w:val="00376DF7"/>
    <w:rsid w:val="003B300F"/>
    <w:rsid w:val="003E155F"/>
    <w:rsid w:val="003E3C53"/>
    <w:rsid w:val="00407B65"/>
    <w:rsid w:val="00421B3C"/>
    <w:rsid w:val="0046782F"/>
    <w:rsid w:val="004E5C71"/>
    <w:rsid w:val="004F390B"/>
    <w:rsid w:val="004F7CEE"/>
    <w:rsid w:val="0051588C"/>
    <w:rsid w:val="005165B2"/>
    <w:rsid w:val="00524B24"/>
    <w:rsid w:val="00525387"/>
    <w:rsid w:val="00567A38"/>
    <w:rsid w:val="00584686"/>
    <w:rsid w:val="005B003F"/>
    <w:rsid w:val="005D1E69"/>
    <w:rsid w:val="00607EFD"/>
    <w:rsid w:val="0062543E"/>
    <w:rsid w:val="00641BFF"/>
    <w:rsid w:val="00651E20"/>
    <w:rsid w:val="006A3FDB"/>
    <w:rsid w:val="006E2BC9"/>
    <w:rsid w:val="006E7B4F"/>
    <w:rsid w:val="0070695A"/>
    <w:rsid w:val="00731CD8"/>
    <w:rsid w:val="00787131"/>
    <w:rsid w:val="007A0B4A"/>
    <w:rsid w:val="007E6318"/>
    <w:rsid w:val="007F0EA8"/>
    <w:rsid w:val="0087644A"/>
    <w:rsid w:val="009052A4"/>
    <w:rsid w:val="0092416C"/>
    <w:rsid w:val="00926FB6"/>
    <w:rsid w:val="00951896"/>
    <w:rsid w:val="0095329C"/>
    <w:rsid w:val="00954917"/>
    <w:rsid w:val="009956AA"/>
    <w:rsid w:val="009A4807"/>
    <w:rsid w:val="009D6D7F"/>
    <w:rsid w:val="009F12DF"/>
    <w:rsid w:val="009F20B8"/>
    <w:rsid w:val="00A4368B"/>
    <w:rsid w:val="00A631EF"/>
    <w:rsid w:val="00AD035C"/>
    <w:rsid w:val="00AE5049"/>
    <w:rsid w:val="00B016FA"/>
    <w:rsid w:val="00B04136"/>
    <w:rsid w:val="00B16CF6"/>
    <w:rsid w:val="00B61FE5"/>
    <w:rsid w:val="00B6381B"/>
    <w:rsid w:val="00B72D8A"/>
    <w:rsid w:val="00BA125F"/>
    <w:rsid w:val="00BA2BFA"/>
    <w:rsid w:val="00BA3A0C"/>
    <w:rsid w:val="00BC569D"/>
    <w:rsid w:val="00BD5778"/>
    <w:rsid w:val="00BE6106"/>
    <w:rsid w:val="00C02CCE"/>
    <w:rsid w:val="00C1499F"/>
    <w:rsid w:val="00C33E0A"/>
    <w:rsid w:val="00CB2F72"/>
    <w:rsid w:val="00CC012A"/>
    <w:rsid w:val="00CF1617"/>
    <w:rsid w:val="00CF7B1A"/>
    <w:rsid w:val="00D328D5"/>
    <w:rsid w:val="00D52555"/>
    <w:rsid w:val="00D5316B"/>
    <w:rsid w:val="00D70E5C"/>
    <w:rsid w:val="00D77EAC"/>
    <w:rsid w:val="00D8401B"/>
    <w:rsid w:val="00DA29F1"/>
    <w:rsid w:val="00DE4C1C"/>
    <w:rsid w:val="00DF18EB"/>
    <w:rsid w:val="00E01ED2"/>
    <w:rsid w:val="00E41B50"/>
    <w:rsid w:val="00E74611"/>
    <w:rsid w:val="00EB76F9"/>
    <w:rsid w:val="00EC23BE"/>
    <w:rsid w:val="00EF563C"/>
    <w:rsid w:val="00F00D68"/>
    <w:rsid w:val="00F0445C"/>
    <w:rsid w:val="00F2515F"/>
    <w:rsid w:val="00F47DFB"/>
    <w:rsid w:val="00FA238A"/>
    <w:rsid w:val="00FB0050"/>
    <w:rsid w:val="00F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76B80-23EE-4730-841E-FEC468DD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6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16F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16FA"/>
    <w:rPr>
      <w:sz w:val="24"/>
      <w:szCs w:val="24"/>
    </w:rPr>
  </w:style>
  <w:style w:type="character" w:styleId="a5">
    <w:name w:val="page number"/>
    <w:basedOn w:val="a0"/>
    <w:rsid w:val="00B016FA"/>
  </w:style>
  <w:style w:type="paragraph" w:customStyle="1" w:styleId="ConsPlusNormal">
    <w:name w:val="ConsPlusNormal"/>
    <w:rsid w:val="00B016F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header"/>
    <w:basedOn w:val="a"/>
    <w:link w:val="a7"/>
    <w:rsid w:val="00B01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16FA"/>
    <w:rPr>
      <w:sz w:val="24"/>
      <w:szCs w:val="24"/>
    </w:rPr>
  </w:style>
  <w:style w:type="paragraph" w:styleId="a8">
    <w:name w:val="List Paragraph"/>
    <w:basedOn w:val="a"/>
    <w:uiPriority w:val="34"/>
    <w:qFormat/>
    <w:rsid w:val="003E155F"/>
    <w:pPr>
      <w:ind w:left="720"/>
      <w:contextualSpacing/>
    </w:pPr>
  </w:style>
  <w:style w:type="paragraph" w:styleId="a9">
    <w:name w:val="Balloon Text"/>
    <w:basedOn w:val="a"/>
    <w:link w:val="aa"/>
    <w:rsid w:val="00C33E0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C33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68A32BBA56C56D9FD8284F2B691CE049F73C1E71083E6B7C683D05CA7D5FBA5E0B5983DA3B76D49F92466BF6CCE13A61B5E74B137A4C2NDGB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723DE0575FB94B2D115DB4C09269D097890414C9FFB2BEED0DB4637EB17E5D272D7144E7D0C24C6F4DE0705F7A5AC70F9D1221E6F53f9X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23DE0575FB94B2D115DB4C09269D097B90444E94A57CEC818E4832E347ADC23C92194A780A23C6F4DE0705F7A5AC70F9D1221E6F53f9X7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E3A91-A6F3-433E-BFFF-C0E03E5C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4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2021-12-15T05:57:00Z</cp:lastPrinted>
  <dcterms:created xsi:type="dcterms:W3CDTF">2021-12-06T06:14:00Z</dcterms:created>
  <dcterms:modified xsi:type="dcterms:W3CDTF">2021-12-15T06:20:00Z</dcterms:modified>
</cp:coreProperties>
</file>